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26"/>
      </w:tblGrid>
      <w:tr w:rsidR="009479BE" w14:paraId="7B9329A0" w14:textId="77777777" w:rsidTr="00891878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10126" w:type="dxa"/>
            <w:shd w:val="clear" w:color="auto" w:fill="056839"/>
            <w:tcMar>
              <w:top w:w="260" w:type="dxa"/>
              <w:left w:w="260" w:type="dxa"/>
              <w:bottom w:w="260" w:type="dxa"/>
              <w:right w:w="260" w:type="dxa"/>
            </w:tcMar>
          </w:tcPr>
          <w:p w14:paraId="21FAA2F8" w14:textId="77777777" w:rsidR="009479BE" w:rsidRDefault="00000000">
            <w:r>
              <w:rPr>
                <w:b/>
                <w:bCs/>
                <w:color w:val="FFDE16"/>
                <w:sz w:val="44"/>
                <w:szCs w:val="44"/>
              </w:rPr>
              <w:t>Flagged Words</w:t>
            </w:r>
          </w:p>
          <w:p w14:paraId="274ACC7A" w14:textId="77777777" w:rsidR="009479BE" w:rsidRDefault="00000000">
            <w:pPr>
              <w:spacing w:before="60"/>
            </w:pPr>
            <w:r>
              <w:rPr>
                <w:i/>
                <w:iCs/>
                <w:color w:val="FFFFFF"/>
                <w:sz w:val="22"/>
                <w:szCs w:val="22"/>
              </w:rPr>
              <w:t>Grant Proposal Language Guide</w:t>
            </w:r>
          </w:p>
        </w:tc>
      </w:tr>
    </w:tbl>
    <w:p w14:paraId="57B0E000" w14:textId="77777777" w:rsidR="009479BE" w:rsidRDefault="00000000">
      <w:pPr>
        <w:spacing w:before="240" w:after="120"/>
      </w:pPr>
      <w:r>
        <w:rPr>
          <w:color w:val="1A1A1A"/>
          <w:sz w:val="21"/>
          <w:szCs w:val="21"/>
        </w:rPr>
        <w:t>In this new era of submitting federally funded grant proposals, certain terms may result in a grant application being immediately disqualified. The list below identifies words and phrases currently flagged for review. Please consult the Office of Research and Innovation before using these terms in a proposal narrative.</w:t>
      </w:r>
    </w:p>
    <w:p w14:paraId="378E4A06" w14:textId="77777777" w:rsidR="009479BE" w:rsidRDefault="00000000">
      <w:pPr>
        <w:pBdr>
          <w:bottom w:val="single" w:sz="6" w:space="3" w:color="FFDE16"/>
        </w:pBdr>
        <w:spacing w:before="160" w:after="100"/>
      </w:pPr>
      <w:r>
        <w:rPr>
          <w:b/>
          <w:bCs/>
          <w:color w:val="056839"/>
          <w:sz w:val="26"/>
          <w:szCs w:val="26"/>
        </w:rPr>
        <w:t>Flagged Terms</w:t>
      </w:r>
    </w:p>
    <w:tbl>
      <w:tblPr>
        <w:tblW w:w="9360" w:type="dxa"/>
        <w:tblBorders>
          <w:top w:val="single" w:sz="2" w:space="0" w:color="CCCCCC"/>
          <w:bottom w:val="single" w:sz="2" w:space="0" w:color="CCCCCC"/>
          <w:insideH w:val="single" w:sz="2" w:space="0" w:color="E0E0E0"/>
          <w:insideV w:val="single" w:sz="2" w:space="0" w:color="E0E0E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0"/>
        <w:gridCol w:w="2340"/>
        <w:gridCol w:w="2340"/>
        <w:gridCol w:w="2340"/>
      </w:tblGrid>
      <w:tr w:rsidR="009479BE" w14:paraId="3BEBD8D7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68BAA2D7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Accessibility</w:t>
            </w:r>
          </w:p>
        </w:tc>
        <w:tc>
          <w:tcPr>
            <w:tcW w:w="2340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5B060A10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Diverse Community</w:t>
            </w:r>
          </w:p>
        </w:tc>
        <w:tc>
          <w:tcPr>
            <w:tcW w:w="2340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11BD009A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Implicit Biases</w:t>
            </w:r>
          </w:p>
        </w:tc>
        <w:tc>
          <w:tcPr>
            <w:tcW w:w="2340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1ACCBFEE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Racial</w:t>
            </w:r>
          </w:p>
        </w:tc>
      </w:tr>
      <w:tr w:rsidR="009479BE" w14:paraId="42DE1238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61EA7F9A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Activism</w:t>
            </w:r>
          </w:p>
        </w:tc>
        <w:tc>
          <w:tcPr>
            <w:tcW w:w="234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7C2E2C6E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Diverse Group</w:t>
            </w:r>
          </w:p>
        </w:tc>
        <w:tc>
          <w:tcPr>
            <w:tcW w:w="234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126B70F9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Inclusion</w:t>
            </w:r>
          </w:p>
        </w:tc>
        <w:tc>
          <w:tcPr>
            <w:tcW w:w="234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3ED9C16C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Racial Diversity</w:t>
            </w:r>
          </w:p>
        </w:tc>
      </w:tr>
      <w:tr w:rsidR="009479BE" w14:paraId="2B0CC643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5C6DBAD8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Activists</w:t>
            </w:r>
          </w:p>
        </w:tc>
        <w:tc>
          <w:tcPr>
            <w:tcW w:w="2340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78A5DBC3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Diverse Groups</w:t>
            </w:r>
          </w:p>
        </w:tc>
        <w:tc>
          <w:tcPr>
            <w:tcW w:w="2340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0DECCC3E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Inclusive</w:t>
            </w:r>
          </w:p>
        </w:tc>
        <w:tc>
          <w:tcPr>
            <w:tcW w:w="2340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50641880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Racial Inequality</w:t>
            </w:r>
          </w:p>
        </w:tc>
      </w:tr>
      <w:tr w:rsidR="009479BE" w14:paraId="3F1A8F28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241EB110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Advocacy</w:t>
            </w:r>
          </w:p>
        </w:tc>
        <w:tc>
          <w:tcPr>
            <w:tcW w:w="234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487B798B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Diversified</w:t>
            </w:r>
          </w:p>
        </w:tc>
        <w:tc>
          <w:tcPr>
            <w:tcW w:w="234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43F2B551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Inclusiveness</w:t>
            </w:r>
          </w:p>
        </w:tc>
        <w:tc>
          <w:tcPr>
            <w:tcW w:w="234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5122CCE0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Racial Justice</w:t>
            </w:r>
          </w:p>
        </w:tc>
      </w:tr>
      <w:tr w:rsidR="009479BE" w14:paraId="0B37A4E6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78F2CCF1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Advocate</w:t>
            </w:r>
          </w:p>
        </w:tc>
        <w:tc>
          <w:tcPr>
            <w:tcW w:w="2340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15AD2A78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Diversify</w:t>
            </w:r>
          </w:p>
        </w:tc>
        <w:tc>
          <w:tcPr>
            <w:tcW w:w="2340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2F430D3E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Inclusivity</w:t>
            </w:r>
          </w:p>
        </w:tc>
        <w:tc>
          <w:tcPr>
            <w:tcW w:w="2340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3A5FE096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Racially</w:t>
            </w:r>
          </w:p>
        </w:tc>
      </w:tr>
      <w:tr w:rsidR="009479BE" w14:paraId="7B1EE6DB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70BDCD30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Advocates</w:t>
            </w:r>
          </w:p>
        </w:tc>
        <w:tc>
          <w:tcPr>
            <w:tcW w:w="234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3C75AF23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Diversifying</w:t>
            </w:r>
          </w:p>
        </w:tc>
        <w:tc>
          <w:tcPr>
            <w:tcW w:w="234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09CC9F92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Increase Diversity</w:t>
            </w:r>
          </w:p>
        </w:tc>
        <w:tc>
          <w:tcPr>
            <w:tcW w:w="234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0A124CF4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Racism</w:t>
            </w:r>
          </w:p>
        </w:tc>
      </w:tr>
      <w:tr w:rsidR="009479BE" w14:paraId="5A25683F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6B8B64EE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Barrier</w:t>
            </w:r>
          </w:p>
        </w:tc>
        <w:tc>
          <w:tcPr>
            <w:tcW w:w="2340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5DABE496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Diversity</w:t>
            </w:r>
          </w:p>
        </w:tc>
        <w:tc>
          <w:tcPr>
            <w:tcW w:w="2340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266D3E83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Increase The Diversity</w:t>
            </w:r>
          </w:p>
        </w:tc>
        <w:tc>
          <w:tcPr>
            <w:tcW w:w="2340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4803F045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Sense Of Belonging</w:t>
            </w:r>
          </w:p>
        </w:tc>
      </w:tr>
      <w:tr w:rsidR="009479BE" w14:paraId="41F6A89E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681D2947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Barriers</w:t>
            </w:r>
          </w:p>
        </w:tc>
        <w:tc>
          <w:tcPr>
            <w:tcW w:w="234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41C57451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Diversity And Inclusion</w:t>
            </w:r>
          </w:p>
        </w:tc>
        <w:tc>
          <w:tcPr>
            <w:tcW w:w="234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4F0C1400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Indigenous Community</w:t>
            </w:r>
          </w:p>
        </w:tc>
        <w:tc>
          <w:tcPr>
            <w:tcW w:w="234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1D683645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Sexual Preferences</w:t>
            </w:r>
          </w:p>
        </w:tc>
      </w:tr>
      <w:tr w:rsidR="009479BE" w14:paraId="345C5499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2EAF8E0A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Bias</w:t>
            </w:r>
          </w:p>
        </w:tc>
        <w:tc>
          <w:tcPr>
            <w:tcW w:w="2340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1FE8EAE7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Diversity Equity</w:t>
            </w:r>
          </w:p>
        </w:tc>
        <w:tc>
          <w:tcPr>
            <w:tcW w:w="2340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45886E85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Inequalities</w:t>
            </w:r>
          </w:p>
        </w:tc>
        <w:tc>
          <w:tcPr>
            <w:tcW w:w="2340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1E04AC8D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Social Justice</w:t>
            </w:r>
          </w:p>
        </w:tc>
      </w:tr>
      <w:tr w:rsidR="009479BE" w14:paraId="2385B5DB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55262DF9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Biased</w:t>
            </w:r>
          </w:p>
        </w:tc>
        <w:tc>
          <w:tcPr>
            <w:tcW w:w="234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34BE92BB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Enhance The Diversity</w:t>
            </w:r>
          </w:p>
        </w:tc>
        <w:tc>
          <w:tcPr>
            <w:tcW w:w="234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0E0FF1A5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Inequality</w:t>
            </w:r>
          </w:p>
        </w:tc>
        <w:tc>
          <w:tcPr>
            <w:tcW w:w="234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14B5F506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Sociocultural</w:t>
            </w:r>
          </w:p>
        </w:tc>
      </w:tr>
      <w:tr w:rsidR="009479BE" w14:paraId="4CD061B9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5B9E61C2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Biased Toward</w:t>
            </w:r>
          </w:p>
        </w:tc>
        <w:tc>
          <w:tcPr>
            <w:tcW w:w="2340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66192917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Enhancing Diversity</w:t>
            </w:r>
          </w:p>
        </w:tc>
        <w:tc>
          <w:tcPr>
            <w:tcW w:w="2340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6E4A3A7C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Inequitable</w:t>
            </w:r>
          </w:p>
        </w:tc>
        <w:tc>
          <w:tcPr>
            <w:tcW w:w="2340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30B28CCD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Socioeconomic</w:t>
            </w:r>
          </w:p>
        </w:tc>
      </w:tr>
      <w:tr w:rsidR="009479BE" w14:paraId="40DF56AD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7141DA75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Biases</w:t>
            </w:r>
          </w:p>
        </w:tc>
        <w:tc>
          <w:tcPr>
            <w:tcW w:w="234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0666BC0F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Equal Opportunity</w:t>
            </w:r>
          </w:p>
        </w:tc>
        <w:tc>
          <w:tcPr>
            <w:tcW w:w="234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2E49412D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Inequities</w:t>
            </w:r>
          </w:p>
        </w:tc>
        <w:tc>
          <w:tcPr>
            <w:tcW w:w="234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4B5617E4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Status</w:t>
            </w:r>
          </w:p>
        </w:tc>
      </w:tr>
      <w:tr w:rsidR="009479BE" w14:paraId="77B3BD9D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530D0450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Biases Towards</w:t>
            </w:r>
          </w:p>
        </w:tc>
        <w:tc>
          <w:tcPr>
            <w:tcW w:w="2340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356B4642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Equality</w:t>
            </w:r>
          </w:p>
        </w:tc>
        <w:tc>
          <w:tcPr>
            <w:tcW w:w="2340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6F73199B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Institutional</w:t>
            </w:r>
          </w:p>
        </w:tc>
        <w:tc>
          <w:tcPr>
            <w:tcW w:w="2340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2DAA4206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Stereotypes</w:t>
            </w:r>
          </w:p>
        </w:tc>
      </w:tr>
      <w:tr w:rsidR="009479BE" w14:paraId="7986038C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457E1D48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BIPOC</w:t>
            </w:r>
          </w:p>
        </w:tc>
        <w:tc>
          <w:tcPr>
            <w:tcW w:w="234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123626B4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Equitable</w:t>
            </w:r>
          </w:p>
        </w:tc>
        <w:tc>
          <w:tcPr>
            <w:tcW w:w="234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42778F2C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LGBT</w:t>
            </w:r>
          </w:p>
        </w:tc>
        <w:tc>
          <w:tcPr>
            <w:tcW w:w="234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7FBC6545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Systemic</w:t>
            </w:r>
          </w:p>
        </w:tc>
      </w:tr>
      <w:tr w:rsidR="009479BE" w14:paraId="228C21FC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2542F8E3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Black And Latinx</w:t>
            </w:r>
          </w:p>
        </w:tc>
        <w:tc>
          <w:tcPr>
            <w:tcW w:w="2340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1552ED04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Equity</w:t>
            </w:r>
          </w:p>
        </w:tc>
        <w:tc>
          <w:tcPr>
            <w:tcW w:w="2340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295B700C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LGBTQIA+</w:t>
            </w:r>
          </w:p>
        </w:tc>
        <w:tc>
          <w:tcPr>
            <w:tcW w:w="2340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33E63BAD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Trauma</w:t>
            </w:r>
          </w:p>
        </w:tc>
      </w:tr>
      <w:tr w:rsidR="009479BE" w14:paraId="79B50054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7500749E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Community Diversity</w:t>
            </w:r>
          </w:p>
        </w:tc>
        <w:tc>
          <w:tcPr>
            <w:tcW w:w="234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2D86DAD2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Ethnicity</w:t>
            </w:r>
          </w:p>
        </w:tc>
        <w:tc>
          <w:tcPr>
            <w:tcW w:w="234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298562DD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Male-Dominated</w:t>
            </w:r>
          </w:p>
        </w:tc>
        <w:tc>
          <w:tcPr>
            <w:tcW w:w="234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7D2E7114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Under Appreciated</w:t>
            </w:r>
          </w:p>
        </w:tc>
      </w:tr>
      <w:tr w:rsidR="009479BE" w14:paraId="29E770D4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2FDA7E4B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Community Equity</w:t>
            </w:r>
          </w:p>
        </w:tc>
        <w:tc>
          <w:tcPr>
            <w:tcW w:w="2340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6C2BCCC0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Excluded</w:t>
            </w:r>
          </w:p>
        </w:tc>
        <w:tc>
          <w:tcPr>
            <w:tcW w:w="2340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675AC2DB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Marginalize</w:t>
            </w:r>
          </w:p>
        </w:tc>
        <w:tc>
          <w:tcPr>
            <w:tcW w:w="2340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1FF234FC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Under Represented</w:t>
            </w:r>
          </w:p>
        </w:tc>
      </w:tr>
      <w:tr w:rsidR="009479BE" w14:paraId="3FB88F48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2EE04138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Cultural Differences</w:t>
            </w:r>
          </w:p>
        </w:tc>
        <w:tc>
          <w:tcPr>
            <w:tcW w:w="234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6C32D0C4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Female</w:t>
            </w:r>
          </w:p>
        </w:tc>
        <w:tc>
          <w:tcPr>
            <w:tcW w:w="234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747FDDB8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Marginalized</w:t>
            </w:r>
          </w:p>
        </w:tc>
        <w:tc>
          <w:tcPr>
            <w:tcW w:w="234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6869D90C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Under Served</w:t>
            </w:r>
          </w:p>
        </w:tc>
      </w:tr>
      <w:tr w:rsidR="009479BE" w14:paraId="50578225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265D828B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Cultural Heritage</w:t>
            </w:r>
          </w:p>
        </w:tc>
        <w:tc>
          <w:tcPr>
            <w:tcW w:w="2340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6C65C99D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Females</w:t>
            </w:r>
          </w:p>
        </w:tc>
        <w:tc>
          <w:tcPr>
            <w:tcW w:w="2340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17F471F1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Minorities</w:t>
            </w:r>
          </w:p>
        </w:tc>
        <w:tc>
          <w:tcPr>
            <w:tcW w:w="2340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17C3DF3A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Underrepresentation</w:t>
            </w:r>
          </w:p>
        </w:tc>
      </w:tr>
      <w:tr w:rsidR="009479BE" w14:paraId="41486967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4828A99F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Culturally Responsive</w:t>
            </w:r>
          </w:p>
        </w:tc>
        <w:tc>
          <w:tcPr>
            <w:tcW w:w="234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5B000CFB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Fostering Inclusivity</w:t>
            </w:r>
          </w:p>
        </w:tc>
        <w:tc>
          <w:tcPr>
            <w:tcW w:w="234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2BFED951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Minority</w:t>
            </w:r>
          </w:p>
        </w:tc>
        <w:tc>
          <w:tcPr>
            <w:tcW w:w="234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6AE3D3FC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Underrepresented</w:t>
            </w:r>
          </w:p>
        </w:tc>
      </w:tr>
      <w:tr w:rsidR="009479BE" w14:paraId="39BBEBCF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12005BD4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Disabilities</w:t>
            </w:r>
          </w:p>
        </w:tc>
        <w:tc>
          <w:tcPr>
            <w:tcW w:w="2340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32CF8B77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Gender</w:t>
            </w:r>
          </w:p>
        </w:tc>
        <w:tc>
          <w:tcPr>
            <w:tcW w:w="2340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5F261797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Multicultural</w:t>
            </w:r>
          </w:p>
        </w:tc>
        <w:tc>
          <w:tcPr>
            <w:tcW w:w="2340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5363E102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Underserved</w:t>
            </w:r>
          </w:p>
        </w:tc>
      </w:tr>
      <w:tr w:rsidR="009479BE" w14:paraId="533147D7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7952351E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Disability</w:t>
            </w:r>
          </w:p>
        </w:tc>
        <w:tc>
          <w:tcPr>
            <w:tcW w:w="234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61CCC6B1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Gender Diversity</w:t>
            </w:r>
          </w:p>
        </w:tc>
        <w:tc>
          <w:tcPr>
            <w:tcW w:w="234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07EF6BD1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Polarization</w:t>
            </w:r>
          </w:p>
        </w:tc>
        <w:tc>
          <w:tcPr>
            <w:tcW w:w="234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0707D98A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Undervalued</w:t>
            </w:r>
          </w:p>
        </w:tc>
      </w:tr>
      <w:tr w:rsidR="009479BE" w14:paraId="4BEE2FE8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249DF29A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Discriminated</w:t>
            </w:r>
          </w:p>
        </w:tc>
        <w:tc>
          <w:tcPr>
            <w:tcW w:w="2340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5A70BC36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Genders</w:t>
            </w:r>
          </w:p>
        </w:tc>
        <w:tc>
          <w:tcPr>
            <w:tcW w:w="2340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31F13B49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Political</w:t>
            </w:r>
          </w:p>
        </w:tc>
        <w:tc>
          <w:tcPr>
            <w:tcW w:w="2340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0E7C26EE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Victim</w:t>
            </w:r>
          </w:p>
        </w:tc>
      </w:tr>
      <w:tr w:rsidR="009479BE" w14:paraId="5B6ABC3B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0BB0C102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Discrimination</w:t>
            </w:r>
          </w:p>
        </w:tc>
        <w:tc>
          <w:tcPr>
            <w:tcW w:w="234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16E92885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Hate Speech</w:t>
            </w:r>
          </w:p>
        </w:tc>
        <w:tc>
          <w:tcPr>
            <w:tcW w:w="234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09C4320A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Prejudice</w:t>
            </w:r>
          </w:p>
        </w:tc>
        <w:tc>
          <w:tcPr>
            <w:tcW w:w="234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46C05431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Women</w:t>
            </w:r>
          </w:p>
        </w:tc>
      </w:tr>
      <w:tr w:rsidR="009479BE" w14:paraId="59298D99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28C41ADF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Discriminatory</w:t>
            </w:r>
          </w:p>
        </w:tc>
        <w:tc>
          <w:tcPr>
            <w:tcW w:w="2340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0647A506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Hispanic Minority</w:t>
            </w:r>
          </w:p>
        </w:tc>
        <w:tc>
          <w:tcPr>
            <w:tcW w:w="2340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059279A7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Privileges</w:t>
            </w:r>
          </w:p>
        </w:tc>
        <w:tc>
          <w:tcPr>
            <w:tcW w:w="2340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5F519E0F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Women And Underrepresented</w:t>
            </w:r>
          </w:p>
        </w:tc>
      </w:tr>
      <w:tr w:rsidR="009479BE" w14:paraId="34D90FA5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2A2A12DB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Diverse Backgrounds</w:t>
            </w:r>
          </w:p>
        </w:tc>
        <w:tc>
          <w:tcPr>
            <w:tcW w:w="234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2B222118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Historically</w:t>
            </w:r>
          </w:p>
        </w:tc>
        <w:tc>
          <w:tcPr>
            <w:tcW w:w="234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575C5EC6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Promoting Diversity</w:t>
            </w:r>
          </w:p>
        </w:tc>
        <w:tc>
          <w:tcPr>
            <w:tcW w:w="234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0DACAF98" w14:textId="77777777" w:rsidR="009479BE" w:rsidRDefault="009479BE"/>
        </w:tc>
      </w:tr>
      <w:tr w:rsidR="009479BE" w14:paraId="0BC0E61B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0639F3FA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Diverse Communities</w:t>
            </w:r>
          </w:p>
        </w:tc>
        <w:tc>
          <w:tcPr>
            <w:tcW w:w="2340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785178C9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Implicit Bias</w:t>
            </w:r>
          </w:p>
        </w:tc>
        <w:tc>
          <w:tcPr>
            <w:tcW w:w="2340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6893B559" w14:textId="77777777" w:rsidR="009479BE" w:rsidRDefault="00000000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Race And Ethnicity</w:t>
            </w:r>
          </w:p>
        </w:tc>
        <w:tc>
          <w:tcPr>
            <w:tcW w:w="2340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05A0FAC4" w14:textId="77777777" w:rsidR="009479BE" w:rsidRDefault="009479BE"/>
        </w:tc>
      </w:tr>
    </w:tbl>
    <w:p w14:paraId="0248566E" w14:textId="77777777" w:rsidR="009479BE" w:rsidRDefault="00000000">
      <w:pPr>
        <w:spacing w:before="220"/>
        <w:rPr>
          <w:i/>
          <w:iCs/>
          <w:color w:val="555555"/>
          <w:sz w:val="18"/>
          <w:szCs w:val="18"/>
        </w:rPr>
      </w:pPr>
      <w:r>
        <w:rPr>
          <w:i/>
          <w:iCs/>
          <w:color w:val="555555"/>
          <w:sz w:val="18"/>
          <w:szCs w:val="18"/>
        </w:rPr>
        <w:t>Total flagged terms: 106</w:t>
      </w:r>
    </w:p>
    <w:p w14:paraId="3348EBB1" w14:textId="77777777" w:rsidR="00891878" w:rsidRDefault="00891878">
      <w:pPr>
        <w:spacing w:before="220"/>
        <w:rPr>
          <w:i/>
          <w:iCs/>
          <w:color w:val="555555"/>
          <w:sz w:val="18"/>
          <w:szCs w:val="18"/>
        </w:rPr>
      </w:pPr>
    </w:p>
    <w:p w14:paraId="3F2EBBF3" w14:textId="77777777" w:rsidR="00891878" w:rsidRDefault="00891878">
      <w:pPr>
        <w:spacing w:before="220"/>
        <w:rPr>
          <w:i/>
          <w:iCs/>
          <w:color w:val="555555"/>
          <w:sz w:val="18"/>
          <w:szCs w:val="18"/>
        </w:rPr>
      </w:pPr>
    </w:p>
    <w:p w14:paraId="6E0709C7" w14:textId="77777777" w:rsidR="00891878" w:rsidRDefault="00891878" w:rsidP="00891878">
      <w:pPr>
        <w:pBdr>
          <w:bottom w:val="single" w:sz="6" w:space="3" w:color="FFDE16"/>
        </w:pBdr>
        <w:spacing w:before="160" w:after="100"/>
        <w:rPr>
          <w:b/>
          <w:bCs/>
          <w:color w:val="056839"/>
          <w:sz w:val="26"/>
          <w:szCs w:val="26"/>
        </w:rPr>
      </w:pPr>
    </w:p>
    <w:p w14:paraId="6A0F89E3" w14:textId="5DB40E6C" w:rsidR="00891878" w:rsidRDefault="00891878" w:rsidP="00891878">
      <w:pPr>
        <w:pBdr>
          <w:bottom w:val="single" w:sz="6" w:space="3" w:color="FFDE16"/>
        </w:pBdr>
        <w:spacing w:before="160" w:after="100"/>
      </w:pPr>
      <w:r>
        <w:rPr>
          <w:b/>
          <w:bCs/>
          <w:color w:val="056839"/>
          <w:sz w:val="26"/>
          <w:szCs w:val="26"/>
        </w:rPr>
        <w:t>Suggested Alternatives</w:t>
      </w:r>
      <w:r w:rsidR="00965A84">
        <w:rPr>
          <w:b/>
          <w:bCs/>
          <w:color w:val="056839"/>
          <w:sz w:val="26"/>
          <w:szCs w:val="26"/>
        </w:rPr>
        <w:t>: Action-Oriented Terms</w:t>
      </w:r>
    </w:p>
    <w:tbl>
      <w:tblPr>
        <w:tblW w:w="10126" w:type="dxa"/>
        <w:tblBorders>
          <w:top w:val="single" w:sz="2" w:space="0" w:color="CCCCCC"/>
          <w:bottom w:val="single" w:sz="2" w:space="0" w:color="CCCCCC"/>
          <w:insideH w:val="single" w:sz="2" w:space="0" w:color="E0E0E0"/>
          <w:insideV w:val="single" w:sz="2" w:space="0" w:color="E0E0E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63"/>
        <w:gridCol w:w="5063"/>
      </w:tblGrid>
      <w:tr w:rsidR="00891878" w14:paraId="23F1431A" w14:textId="77777777" w:rsidTr="00891878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5063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7129C7DE" w14:textId="0F40606D" w:rsidR="00891878" w:rsidRDefault="00891878" w:rsidP="00D962B1">
            <w:r>
              <w:rPr>
                <w:b/>
                <w:bCs/>
                <w:color w:val="056839"/>
              </w:rPr>
              <w:t>Original Term</w:t>
            </w:r>
          </w:p>
        </w:tc>
        <w:tc>
          <w:tcPr>
            <w:tcW w:w="5063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6AE579E5" w14:textId="64963A7D" w:rsidR="00891878" w:rsidRDefault="00891878" w:rsidP="00D962B1">
            <w:r>
              <w:rPr>
                <w:b/>
                <w:bCs/>
                <w:color w:val="056839"/>
              </w:rPr>
              <w:t>Suggested Alternatives</w:t>
            </w:r>
          </w:p>
        </w:tc>
      </w:tr>
      <w:tr w:rsidR="00891878" w14:paraId="22099BDA" w14:textId="77777777" w:rsidTr="00891878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5063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79A80C5A" w14:textId="0AA4C8C8" w:rsidR="00891878" w:rsidRDefault="00891878" w:rsidP="00D962B1">
            <w:r>
              <w:rPr>
                <w:color w:val="1A1A1A"/>
              </w:rPr>
              <w:t>Equity</w:t>
            </w:r>
          </w:p>
        </w:tc>
        <w:tc>
          <w:tcPr>
            <w:tcW w:w="5063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64C93E34" w14:textId="77777777" w:rsidR="00891878" w:rsidRDefault="00891878" w:rsidP="00D962B1">
            <w:pPr>
              <w:rPr>
                <w:color w:val="1A1A1A"/>
              </w:rPr>
            </w:pPr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Access to opportunities</w:t>
            </w:r>
          </w:p>
          <w:p w14:paraId="3EEEE154" w14:textId="64BDA37E" w:rsidR="00891878" w:rsidRDefault="00891878" w:rsidP="00D962B1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Fair resource distribution</w:t>
            </w:r>
          </w:p>
        </w:tc>
      </w:tr>
      <w:tr w:rsidR="00891878" w14:paraId="65940FCA" w14:textId="77777777" w:rsidTr="00891878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5063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65ACB995" w14:textId="6705C277" w:rsidR="00891878" w:rsidRDefault="00891878" w:rsidP="00D962B1">
            <w:r>
              <w:rPr>
                <w:color w:val="1A1A1A"/>
              </w:rPr>
              <w:t>D</w:t>
            </w:r>
            <w:r>
              <w:rPr>
                <w:color w:val="1A1A1A"/>
              </w:rPr>
              <w:t>iv</w:t>
            </w:r>
            <w:r>
              <w:rPr>
                <w:color w:val="1A1A1A"/>
              </w:rPr>
              <w:t>ersity &amp; Inclusion</w:t>
            </w:r>
          </w:p>
        </w:tc>
        <w:tc>
          <w:tcPr>
            <w:tcW w:w="5063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7B7D9E58" w14:textId="77777777" w:rsidR="00891878" w:rsidRDefault="00891878" w:rsidP="00D962B1">
            <w:pPr>
              <w:rPr>
                <w:color w:val="1A1A1A"/>
              </w:rPr>
            </w:pPr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B</w:t>
            </w:r>
            <w:r>
              <w:rPr>
                <w:color w:val="1A1A1A"/>
              </w:rPr>
              <w:t>ro</w:t>
            </w:r>
            <w:r>
              <w:rPr>
                <w:color w:val="1A1A1A"/>
              </w:rPr>
              <w:t>ad comm</w:t>
            </w:r>
            <w:r>
              <w:rPr>
                <w:color w:val="1A1A1A"/>
              </w:rPr>
              <w:t>u</w:t>
            </w:r>
            <w:r>
              <w:rPr>
                <w:color w:val="1A1A1A"/>
              </w:rPr>
              <w:t>nity engagement</w:t>
            </w:r>
          </w:p>
          <w:p w14:paraId="2E587C98" w14:textId="6996C368" w:rsidR="00891878" w:rsidRDefault="00891878" w:rsidP="00D962B1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Muli</w:t>
            </w:r>
            <w:r>
              <w:rPr>
                <w:color w:val="1A1A1A"/>
              </w:rPr>
              <w:t>-</w:t>
            </w:r>
            <w:r>
              <w:rPr>
                <w:color w:val="1A1A1A"/>
              </w:rPr>
              <w:t>stakeholder participation</w:t>
            </w:r>
          </w:p>
        </w:tc>
      </w:tr>
      <w:tr w:rsidR="00891878" w14:paraId="0D43C3C6" w14:textId="77777777" w:rsidTr="00891878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5063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7C2E9B82" w14:textId="53BA40F2" w:rsidR="00891878" w:rsidRDefault="00891878" w:rsidP="00D962B1">
            <w:r>
              <w:rPr>
                <w:color w:val="1A1A1A"/>
              </w:rPr>
              <w:t>Gender</w:t>
            </w:r>
          </w:p>
        </w:tc>
        <w:tc>
          <w:tcPr>
            <w:tcW w:w="5063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4AD2106C" w14:textId="77777777" w:rsidR="00891878" w:rsidRDefault="00891878" w:rsidP="00D962B1">
            <w:pPr>
              <w:rPr>
                <w:color w:val="1A1A1A"/>
              </w:rPr>
            </w:pPr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Demographic representation</w:t>
            </w:r>
          </w:p>
          <w:p w14:paraId="2310D658" w14:textId="4C908CF4" w:rsidR="00891878" w:rsidRDefault="00891878" w:rsidP="00D962B1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Population-specific support</w:t>
            </w:r>
          </w:p>
        </w:tc>
      </w:tr>
      <w:tr w:rsidR="00891878" w14:paraId="1717CEAE" w14:textId="77777777" w:rsidTr="00891878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5063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7BBA38A6" w14:textId="2B4D3FFA" w:rsidR="00891878" w:rsidRDefault="00891878" w:rsidP="00D962B1">
            <w:r>
              <w:rPr>
                <w:color w:val="1A1A1A"/>
              </w:rPr>
              <w:t>Syst</w:t>
            </w:r>
            <w:r>
              <w:rPr>
                <w:color w:val="1A1A1A"/>
              </w:rPr>
              <w:t>e</w:t>
            </w:r>
            <w:r>
              <w:rPr>
                <w:color w:val="1A1A1A"/>
              </w:rPr>
              <w:t>mic Racism</w:t>
            </w:r>
          </w:p>
        </w:tc>
        <w:tc>
          <w:tcPr>
            <w:tcW w:w="5063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321C4193" w14:textId="5808EFBE" w:rsidR="00891878" w:rsidRDefault="00891878" w:rsidP="00D962B1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Historical barriers to opportunit</w:t>
            </w:r>
            <w:r>
              <w:rPr>
                <w:color w:val="1A1A1A"/>
              </w:rPr>
              <w:t>ies</w:t>
            </w:r>
          </w:p>
        </w:tc>
      </w:tr>
      <w:tr w:rsidR="00891878" w14:paraId="1EB3532E" w14:textId="77777777" w:rsidTr="00891878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5063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076095F2" w14:textId="6BC6FC54" w:rsidR="00891878" w:rsidRDefault="00891878" w:rsidP="00D962B1">
            <w:r>
              <w:rPr>
                <w:color w:val="1A1A1A"/>
              </w:rPr>
              <w:t>Social Justice</w:t>
            </w:r>
          </w:p>
        </w:tc>
        <w:tc>
          <w:tcPr>
            <w:tcW w:w="5063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1F652940" w14:textId="068BC4C0" w:rsidR="00891878" w:rsidRDefault="00891878" w:rsidP="00D962B1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Community-led reform efforts</w:t>
            </w:r>
          </w:p>
        </w:tc>
      </w:tr>
      <w:tr w:rsidR="00891878" w14:paraId="799D73D3" w14:textId="77777777" w:rsidTr="00891878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5063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608ABE5C" w14:textId="09A4CE79" w:rsidR="00891878" w:rsidRDefault="00891878" w:rsidP="00D962B1">
            <w:r>
              <w:rPr>
                <w:color w:val="1A1A1A"/>
              </w:rPr>
              <w:t xml:space="preserve">Trauma-informed </w:t>
            </w:r>
            <w:r w:rsidR="00273B55">
              <w:rPr>
                <w:color w:val="1A1A1A"/>
              </w:rPr>
              <w:t>c</w:t>
            </w:r>
            <w:r>
              <w:rPr>
                <w:color w:val="1A1A1A"/>
              </w:rPr>
              <w:t>are</w:t>
            </w:r>
          </w:p>
        </w:tc>
        <w:tc>
          <w:tcPr>
            <w:tcW w:w="5063" w:type="dxa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45B5C788" w14:textId="1FCA2DD6" w:rsidR="00891878" w:rsidRDefault="00891878" w:rsidP="00D962B1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Resilience-focused programming</w:t>
            </w:r>
          </w:p>
        </w:tc>
      </w:tr>
      <w:tr w:rsidR="00891878" w14:paraId="774CB615" w14:textId="77777777" w:rsidTr="00891878">
        <w:tblPrEx>
          <w:tblCellMar>
            <w:top w:w="0" w:type="dxa"/>
            <w:bottom w:w="0" w:type="dxa"/>
          </w:tblCellMar>
        </w:tblPrEx>
        <w:trPr>
          <w:trHeight w:val="452"/>
        </w:trPr>
        <w:tc>
          <w:tcPr>
            <w:tcW w:w="5063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28715479" w14:textId="6281EE4E" w:rsidR="00891878" w:rsidRDefault="00891878" w:rsidP="00D962B1">
            <w:r>
              <w:rPr>
                <w:color w:val="1A1A1A"/>
              </w:rPr>
              <w:t>Cultural Competency</w:t>
            </w:r>
          </w:p>
        </w:tc>
        <w:tc>
          <w:tcPr>
            <w:tcW w:w="5063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1EC27250" w14:textId="428ED66A" w:rsidR="00891878" w:rsidRDefault="00891878" w:rsidP="00D962B1">
            <w:r>
              <w:rPr>
                <w:b/>
                <w:bCs/>
                <w:color w:val="056839"/>
              </w:rPr>
              <w:t xml:space="preserve">•  </w:t>
            </w:r>
            <w:r>
              <w:rPr>
                <w:color w:val="1A1A1A"/>
              </w:rPr>
              <w:t>Community-centered approach</w:t>
            </w:r>
          </w:p>
        </w:tc>
      </w:tr>
    </w:tbl>
    <w:p w14:paraId="6BBDC3DB" w14:textId="77777777" w:rsidR="00891878" w:rsidRDefault="00891878">
      <w:pPr>
        <w:spacing w:before="220"/>
      </w:pPr>
    </w:p>
    <w:tbl>
      <w:tblPr>
        <w:tblStyle w:val="TableGrid"/>
        <w:tblW w:w="0" w:type="auto"/>
        <w:tblBorders>
          <w:top w:val="single" w:sz="4" w:space="0" w:color="FFDE16"/>
          <w:left w:val="single" w:sz="4" w:space="0" w:color="FFDE16"/>
          <w:bottom w:val="single" w:sz="4" w:space="0" w:color="FFDE16"/>
          <w:right w:val="single" w:sz="4" w:space="0" w:color="FFDE16"/>
          <w:insideH w:val="single" w:sz="4" w:space="0" w:color="FFDE16"/>
          <w:insideV w:val="single" w:sz="4" w:space="0" w:color="FFDE16"/>
        </w:tblBorders>
        <w:tblLook w:val="04A0" w:firstRow="1" w:lastRow="0" w:firstColumn="1" w:lastColumn="0" w:noHBand="0" w:noVBand="1"/>
      </w:tblPr>
      <w:tblGrid>
        <w:gridCol w:w="10070"/>
      </w:tblGrid>
      <w:tr w:rsidR="00965A84" w14:paraId="36173B91" w14:textId="77777777" w:rsidTr="00965A84">
        <w:trPr>
          <w:trHeight w:val="1070"/>
        </w:trPr>
        <w:tc>
          <w:tcPr>
            <w:tcW w:w="10070" w:type="dxa"/>
            <w:shd w:val="clear" w:color="auto" w:fill="056839"/>
          </w:tcPr>
          <w:p w14:paraId="06E0E065" w14:textId="77777777" w:rsidR="00965A84" w:rsidRDefault="00965A84" w:rsidP="00965A84">
            <w:pPr>
              <w:pStyle w:val="NoSpacing"/>
              <w:rPr>
                <w:b/>
                <w:bCs/>
                <w:color w:val="FFDE16"/>
              </w:rPr>
            </w:pPr>
          </w:p>
          <w:p w14:paraId="556376FE" w14:textId="7C16845D" w:rsidR="00965A84" w:rsidRPr="00965A84" w:rsidRDefault="00965A84" w:rsidP="00965A84">
            <w:pPr>
              <w:pStyle w:val="NoSpacing"/>
              <w:rPr>
                <w:b/>
                <w:bCs/>
                <w:color w:val="FFDE16"/>
              </w:rPr>
            </w:pPr>
            <w:r w:rsidRPr="00965A84">
              <w:rPr>
                <w:b/>
                <w:bCs/>
                <w:color w:val="FFDE16"/>
              </w:rPr>
              <w:t xml:space="preserve">Why this matters: </w:t>
            </w:r>
          </w:p>
          <w:p w14:paraId="4B586603" w14:textId="77777777" w:rsidR="00965A84" w:rsidRPr="00965A84" w:rsidRDefault="00965A84" w:rsidP="00965A84">
            <w:pPr>
              <w:pStyle w:val="NoSpacing"/>
            </w:pPr>
          </w:p>
          <w:p w14:paraId="2316A07A" w14:textId="194E6918" w:rsidR="00965A84" w:rsidRPr="00965A84" w:rsidRDefault="00965A84" w:rsidP="00965A84">
            <w:pPr>
              <w:pStyle w:val="NoSpacing"/>
              <w:rPr>
                <w:color w:val="FFFFFF" w:themeColor="background1"/>
              </w:rPr>
            </w:pPr>
            <w:r w:rsidRPr="00965A84">
              <w:rPr>
                <w:color w:val="FFFFFF" w:themeColor="background1"/>
              </w:rPr>
              <w:t>These alternatives focus on solutions and measurable actions while maintaining clarity and impact.</w:t>
            </w:r>
          </w:p>
        </w:tc>
      </w:tr>
    </w:tbl>
    <w:p w14:paraId="45143900" w14:textId="77777777" w:rsidR="00965A84" w:rsidRDefault="00965A84">
      <w:pPr>
        <w:spacing w:before="220"/>
      </w:pPr>
    </w:p>
    <w:sectPr w:rsidR="00965A84">
      <w:headerReference w:type="default" r:id="rId7"/>
      <w:footerReference w:type="default" r:id="rId8"/>
      <w:pgSz w:w="12240" w:h="15840"/>
      <w:pgMar w:top="900" w:right="1080" w:bottom="90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DF316" w14:textId="77777777" w:rsidR="002A2322" w:rsidRDefault="002A2322">
      <w:r>
        <w:separator/>
      </w:r>
    </w:p>
  </w:endnote>
  <w:endnote w:type="continuationSeparator" w:id="0">
    <w:p w14:paraId="11BC80DF" w14:textId="77777777" w:rsidR="002A2322" w:rsidRDefault="002A2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82F17" w14:textId="77777777" w:rsidR="009479BE" w:rsidRDefault="00000000">
    <w:pPr>
      <w:pBdr>
        <w:top w:val="single" w:sz="8" w:space="6" w:color="056839"/>
      </w:pBdr>
      <w:jc w:val="center"/>
    </w:pPr>
    <w:r>
      <w:rPr>
        <w:i/>
        <w:iCs/>
        <w:color w:val="555555"/>
        <w:sz w:val="16"/>
        <w:szCs w:val="16"/>
      </w:rPr>
      <w:t xml:space="preserve">Created by the Office of Research and </w:t>
    </w:r>
    <w:proofErr w:type="gramStart"/>
    <w:r>
      <w:rPr>
        <w:i/>
        <w:iCs/>
        <w:color w:val="555555"/>
        <w:sz w:val="16"/>
        <w:szCs w:val="16"/>
      </w:rPr>
      <w:t>Innovation  |</w:t>
    </w:r>
    <w:proofErr w:type="gramEnd"/>
    <w:r>
      <w:rPr>
        <w:i/>
        <w:iCs/>
        <w:color w:val="555555"/>
        <w:sz w:val="16"/>
        <w:szCs w:val="16"/>
      </w:rPr>
      <w:t xml:space="preserve">  Revised August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132F1" w14:textId="77777777" w:rsidR="002A2322" w:rsidRDefault="002A2322">
      <w:r>
        <w:separator/>
      </w:r>
    </w:p>
  </w:footnote>
  <w:footnote w:type="continuationSeparator" w:id="0">
    <w:p w14:paraId="3996137B" w14:textId="77777777" w:rsidR="002A2322" w:rsidRDefault="002A23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12EC" w14:textId="77777777" w:rsidR="009479BE" w:rsidRDefault="00000000">
    <w:pPr>
      <w:pBdr>
        <w:bottom w:val="single" w:sz="12" w:space="6" w:color="FFDE16"/>
      </w:pBdr>
    </w:pPr>
    <w:r>
      <w:rPr>
        <w:b/>
        <w:bCs/>
        <w:color w:val="056839"/>
        <w:sz w:val="16"/>
        <w:szCs w:val="16"/>
      </w:rPr>
      <w:t>KENTUCKY STATE UNIVERSITY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D82"/>
    <w:multiLevelType w:val="hybridMultilevel"/>
    <w:tmpl w:val="1B5CF256"/>
    <w:lvl w:ilvl="0" w:tplc="60144A3C">
      <w:start w:val="1"/>
      <w:numFmt w:val="bullet"/>
      <w:lvlText w:val="●"/>
      <w:lvlJc w:val="left"/>
      <w:pPr>
        <w:ind w:left="720" w:hanging="360"/>
      </w:pPr>
    </w:lvl>
    <w:lvl w:ilvl="1" w:tplc="6B0292C4">
      <w:start w:val="1"/>
      <w:numFmt w:val="bullet"/>
      <w:lvlText w:val="○"/>
      <w:lvlJc w:val="left"/>
      <w:pPr>
        <w:ind w:left="1440" w:hanging="360"/>
      </w:pPr>
    </w:lvl>
    <w:lvl w:ilvl="2" w:tplc="E3E2D2F6">
      <w:start w:val="1"/>
      <w:numFmt w:val="bullet"/>
      <w:lvlText w:val="■"/>
      <w:lvlJc w:val="left"/>
      <w:pPr>
        <w:ind w:left="2160" w:hanging="360"/>
      </w:pPr>
    </w:lvl>
    <w:lvl w:ilvl="3" w:tplc="C40219C0">
      <w:start w:val="1"/>
      <w:numFmt w:val="bullet"/>
      <w:lvlText w:val="●"/>
      <w:lvlJc w:val="left"/>
      <w:pPr>
        <w:ind w:left="2880" w:hanging="360"/>
      </w:pPr>
    </w:lvl>
    <w:lvl w:ilvl="4" w:tplc="334C535C">
      <w:start w:val="1"/>
      <w:numFmt w:val="bullet"/>
      <w:lvlText w:val="○"/>
      <w:lvlJc w:val="left"/>
      <w:pPr>
        <w:ind w:left="3600" w:hanging="360"/>
      </w:pPr>
    </w:lvl>
    <w:lvl w:ilvl="5" w:tplc="77D831D4">
      <w:start w:val="1"/>
      <w:numFmt w:val="bullet"/>
      <w:lvlText w:val="■"/>
      <w:lvlJc w:val="left"/>
      <w:pPr>
        <w:ind w:left="4320" w:hanging="360"/>
      </w:pPr>
    </w:lvl>
    <w:lvl w:ilvl="6" w:tplc="02FA7F84">
      <w:start w:val="1"/>
      <w:numFmt w:val="bullet"/>
      <w:lvlText w:val="●"/>
      <w:lvlJc w:val="left"/>
      <w:pPr>
        <w:ind w:left="5040" w:hanging="360"/>
      </w:pPr>
    </w:lvl>
    <w:lvl w:ilvl="7" w:tplc="8D48A25A">
      <w:start w:val="1"/>
      <w:numFmt w:val="bullet"/>
      <w:lvlText w:val="●"/>
      <w:lvlJc w:val="left"/>
      <w:pPr>
        <w:ind w:left="5760" w:hanging="360"/>
      </w:pPr>
    </w:lvl>
    <w:lvl w:ilvl="8" w:tplc="CC7E9ABE">
      <w:start w:val="1"/>
      <w:numFmt w:val="bullet"/>
      <w:lvlText w:val="●"/>
      <w:lvlJc w:val="left"/>
      <w:pPr>
        <w:ind w:left="6480" w:hanging="360"/>
      </w:pPr>
    </w:lvl>
  </w:abstractNum>
  <w:num w:numId="1" w16cid:durableId="103496523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9BE"/>
    <w:rsid w:val="00273B55"/>
    <w:rsid w:val="002A2322"/>
    <w:rsid w:val="00891878"/>
    <w:rsid w:val="009479BE"/>
    <w:rsid w:val="00965A84"/>
    <w:rsid w:val="00D9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13B0A"/>
  <w15:docId w15:val="{A4178A45-89A7-48E3-AA91-8070E6FDE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table" w:styleId="TableGrid">
    <w:name w:val="Table Grid"/>
    <w:basedOn w:val="TableNormal"/>
    <w:uiPriority w:val="39"/>
    <w:rsid w:val="00965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6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419</Words>
  <Characters>2392</Characters>
  <Application>Microsoft Office Word</Application>
  <DocSecurity>0</DocSecurity>
  <Lines>19</Lines>
  <Paragraphs>5</Paragraphs>
  <ScaleCrop>false</ScaleCrop>
  <Company>Kentucky State University 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Bursac, Maja</cp:lastModifiedBy>
  <cp:revision>4</cp:revision>
  <dcterms:created xsi:type="dcterms:W3CDTF">2026-08-11T17:03:00Z</dcterms:created>
  <dcterms:modified xsi:type="dcterms:W3CDTF">2026-08-11T17:26:00Z</dcterms:modified>
</cp:coreProperties>
</file>